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0E" w:rsidRPr="00D55A02" w:rsidRDefault="00550C0E">
      <w:pPr>
        <w:rPr>
          <w:rFonts w:ascii="Calibri" w:hAnsi="Calibri"/>
        </w:rPr>
      </w:pPr>
      <w:r w:rsidRPr="00D55A02">
        <w:rPr>
          <w:rFonts w:ascii="Calibri" w:hAnsi="Calibr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53pt;margin-top:0;width:109.9pt;height:126pt;z-index:251657728">
            <v:imagedata r:id="rId7" o:title="pod20010829"/>
          </v:shape>
        </w:pict>
      </w:r>
      <w:r w:rsidRPr="00D55A02">
        <w:rPr>
          <w:rFonts w:ascii="Calibri" w:hAnsi="Calibri"/>
        </w:rPr>
        <w:pict>
          <v:shape id="_x0000_i1025" type="#_x0000_t75" style="width:83pt;height:126pt">
            <v:imagedata r:id="rId8" o:title="PH01653J"/>
          </v:shape>
        </w:pict>
      </w:r>
      <w:r w:rsidRPr="00D55A02">
        <w:rPr>
          <w:rFonts w:ascii="Calibri" w:hAnsi="Calibri"/>
        </w:rPr>
        <w:tab/>
      </w:r>
      <w:r w:rsidRPr="00D55A02">
        <w:rPr>
          <w:rFonts w:ascii="Calibri" w:hAnsi="Calibri"/>
        </w:rPr>
        <w:tab/>
      </w:r>
      <w:r w:rsidRPr="00D55A02">
        <w:rPr>
          <w:rFonts w:ascii="Calibri" w:hAnsi="Calibri"/>
        </w:rPr>
        <w:tab/>
      </w:r>
      <w:r w:rsidRPr="00D55A02">
        <w:rPr>
          <w:rFonts w:ascii="Calibri" w:hAnsi="Calibri"/>
        </w:rPr>
        <w:tab/>
      </w:r>
      <w:r w:rsidRPr="00D55A02">
        <w:rPr>
          <w:rFonts w:ascii="Calibri" w:hAnsi="Calibri"/>
        </w:rPr>
        <w:tab/>
      </w:r>
      <w:r w:rsidRPr="00D55A02">
        <w:rPr>
          <w:rFonts w:ascii="Calibri" w:hAnsi="Calibri"/>
        </w:rPr>
        <w:tab/>
      </w:r>
      <w:r w:rsidRPr="00D55A02">
        <w:rPr>
          <w:rFonts w:ascii="Calibri" w:hAnsi="Calibri"/>
        </w:rPr>
        <w:tab/>
      </w:r>
      <w:r w:rsidRPr="00D55A02">
        <w:rPr>
          <w:rFonts w:ascii="Calibri" w:hAnsi="Calibri"/>
        </w:rPr>
        <w:pict>
          <v:shape id="_x0000_i1026" type="#_x0000_t75" style="width:85pt;height:126pt">
            <v:imagedata r:id="rId9" o:title="PH03113I"/>
          </v:shape>
        </w:pict>
      </w:r>
    </w:p>
    <w:p w:rsidR="00550C0E" w:rsidRPr="00D55A02" w:rsidRDefault="00550C0E">
      <w:pPr>
        <w:rPr>
          <w:rFonts w:ascii="Calibri" w:hAnsi="Calibri"/>
        </w:rPr>
      </w:pPr>
    </w:p>
    <w:p w:rsidR="00550C0E" w:rsidRPr="00D55A02" w:rsidRDefault="00550C0E">
      <w:pPr>
        <w:pStyle w:val="Heading1"/>
        <w:jc w:val="center"/>
        <w:rPr>
          <w:rFonts w:ascii="Calibri" w:hAnsi="Calibri"/>
        </w:rPr>
      </w:pPr>
      <w:r w:rsidRPr="00D55A02">
        <w:rPr>
          <w:rFonts w:ascii="Calibri" w:hAnsi="Calibri"/>
        </w:rPr>
        <w:t>Arab Culture</w:t>
      </w:r>
    </w:p>
    <w:p w:rsidR="00550C0E" w:rsidRPr="00D55A02" w:rsidRDefault="00467100">
      <w:pPr>
        <w:jc w:val="center"/>
        <w:rPr>
          <w:rFonts w:ascii="Calibri" w:hAnsi="Calibri"/>
        </w:rPr>
      </w:pPr>
      <w:r>
        <w:rPr>
          <w:rFonts w:ascii="Calibri" w:hAnsi="Calibri"/>
        </w:rPr>
        <w:t xml:space="preserve"> </w:t>
      </w:r>
    </w:p>
    <w:p w:rsidR="00550C0E" w:rsidRPr="00D55A02" w:rsidRDefault="00550C0E">
      <w:pPr>
        <w:jc w:val="center"/>
        <w:rPr>
          <w:rFonts w:ascii="Calibri" w:hAnsi="Calibri"/>
        </w:rPr>
      </w:pPr>
    </w:p>
    <w:p w:rsidR="00550C0E" w:rsidRPr="00D55A02" w:rsidRDefault="00550C0E">
      <w:pPr>
        <w:ind w:firstLine="720"/>
        <w:rPr>
          <w:rFonts w:ascii="Calibri" w:hAnsi="Calibri"/>
          <w:sz w:val="28"/>
          <w:szCs w:val="28"/>
        </w:rPr>
      </w:pPr>
      <w:r w:rsidRPr="00D55A02">
        <w:rPr>
          <w:rFonts w:ascii="Calibri" w:hAnsi="Calibri"/>
          <w:sz w:val="28"/>
          <w:szCs w:val="28"/>
        </w:rPr>
        <w:t xml:space="preserve">The term “Arab Americans” refers to people who were born in or whose ancestors came from twenty-two Arab countries, including Egypt, Iraq, Jordon, Lebanon, Saudi Arabia, Palestine, Syria, Sudan, and Yemen, who now live in the United States.  Although most Arab people are Muslim, there are also many Christian Arabs. </w:t>
      </w:r>
    </w:p>
    <w:p w:rsidR="00550C0E" w:rsidRPr="00D55A02" w:rsidRDefault="00550C0E">
      <w:pPr>
        <w:ind w:firstLine="720"/>
        <w:rPr>
          <w:rFonts w:ascii="Calibri" w:hAnsi="Calibri"/>
          <w:sz w:val="28"/>
          <w:szCs w:val="28"/>
        </w:rPr>
      </w:pPr>
    </w:p>
    <w:p w:rsidR="00550C0E" w:rsidRPr="00D55A02" w:rsidRDefault="00D55A02">
      <w:pPr>
        <w:rPr>
          <w:rFonts w:ascii="Calibri" w:hAnsi="Calibri"/>
          <w:b/>
          <w:bCs/>
          <w:sz w:val="28"/>
          <w:szCs w:val="28"/>
        </w:rPr>
      </w:pPr>
      <w:r w:rsidRPr="00D55A02">
        <w:rPr>
          <w:rFonts w:ascii="Calibri" w:hAnsi="Calibri"/>
          <w:b/>
          <w:bCs/>
          <w:sz w:val="28"/>
          <w:szCs w:val="28"/>
        </w:rPr>
        <w:t xml:space="preserve">Control of </w:t>
      </w:r>
      <w:r w:rsidR="00550C0E" w:rsidRPr="00D55A02">
        <w:rPr>
          <w:rFonts w:ascii="Calibri" w:hAnsi="Calibri"/>
          <w:b/>
          <w:bCs/>
          <w:sz w:val="28"/>
          <w:szCs w:val="28"/>
        </w:rPr>
        <w:t>Environment:</w:t>
      </w:r>
    </w:p>
    <w:p w:rsidR="00550C0E" w:rsidRPr="00D55A02" w:rsidRDefault="00550C0E">
      <w:pPr>
        <w:rPr>
          <w:rFonts w:ascii="Calibri" w:hAnsi="Calibri"/>
          <w:sz w:val="28"/>
          <w:szCs w:val="28"/>
        </w:rPr>
      </w:pPr>
    </w:p>
    <w:p w:rsidR="00550C0E" w:rsidRPr="00D55A02" w:rsidRDefault="00550C0E">
      <w:pPr>
        <w:rPr>
          <w:rFonts w:ascii="Calibri" w:hAnsi="Calibri"/>
          <w:sz w:val="28"/>
          <w:szCs w:val="28"/>
        </w:rPr>
      </w:pPr>
      <w:r w:rsidRPr="00D55A02">
        <w:rPr>
          <w:rFonts w:ascii="Calibri" w:hAnsi="Calibri"/>
          <w:sz w:val="28"/>
          <w:szCs w:val="28"/>
        </w:rPr>
        <w:t xml:space="preserve">Traditional health and illness beliefs may continue to be observed, including belief in predestination-that God has ultimate control over all that happens </w:t>
      </w:r>
    </w:p>
    <w:p w:rsidR="00550C0E" w:rsidRPr="00D55A02" w:rsidRDefault="00550C0E">
      <w:pPr>
        <w:rPr>
          <w:rFonts w:ascii="Calibri" w:hAnsi="Calibri"/>
          <w:sz w:val="28"/>
          <w:szCs w:val="28"/>
        </w:rPr>
      </w:pPr>
    </w:p>
    <w:p w:rsidR="00550C0E" w:rsidRPr="00D55A02" w:rsidRDefault="00550C0E">
      <w:pPr>
        <w:rPr>
          <w:rFonts w:ascii="Calibri" w:hAnsi="Calibri"/>
          <w:b/>
          <w:bCs/>
          <w:sz w:val="28"/>
          <w:szCs w:val="28"/>
        </w:rPr>
      </w:pPr>
      <w:r w:rsidRPr="00D55A02">
        <w:rPr>
          <w:rFonts w:ascii="Calibri" w:hAnsi="Calibri"/>
          <w:b/>
          <w:bCs/>
          <w:sz w:val="28"/>
          <w:szCs w:val="28"/>
        </w:rPr>
        <w:t xml:space="preserve">Biological </w:t>
      </w:r>
      <w:r w:rsidR="00D55A02" w:rsidRPr="00D55A02">
        <w:rPr>
          <w:rFonts w:ascii="Calibri" w:hAnsi="Calibri"/>
          <w:b/>
          <w:bCs/>
          <w:sz w:val="28"/>
          <w:szCs w:val="28"/>
        </w:rPr>
        <w:t>Difference</w:t>
      </w:r>
      <w:r w:rsidRPr="00D55A02">
        <w:rPr>
          <w:rFonts w:ascii="Calibri" w:hAnsi="Calibri"/>
          <w:b/>
          <w:bCs/>
          <w:sz w:val="28"/>
          <w:szCs w:val="28"/>
        </w:rPr>
        <w:t>s:</w:t>
      </w:r>
    </w:p>
    <w:p w:rsidR="00550C0E" w:rsidRPr="00D55A02" w:rsidRDefault="00550C0E">
      <w:pPr>
        <w:rPr>
          <w:rFonts w:ascii="Calibri" w:hAnsi="Calibri"/>
          <w:sz w:val="28"/>
          <w:szCs w:val="28"/>
        </w:rPr>
      </w:pPr>
    </w:p>
    <w:p w:rsidR="00550C0E" w:rsidRPr="00D55A02" w:rsidRDefault="00550C0E">
      <w:pPr>
        <w:rPr>
          <w:rFonts w:ascii="Calibri" w:hAnsi="Calibri"/>
          <w:sz w:val="28"/>
          <w:szCs w:val="28"/>
        </w:rPr>
      </w:pPr>
      <w:r w:rsidRPr="00D55A02">
        <w:rPr>
          <w:rFonts w:ascii="Calibri" w:hAnsi="Calibri"/>
          <w:sz w:val="28"/>
          <w:szCs w:val="28"/>
        </w:rPr>
        <w:t>Increased risk for diabetes mellitus and hypertension</w:t>
      </w:r>
    </w:p>
    <w:p w:rsidR="00550C0E" w:rsidRPr="00D55A02" w:rsidRDefault="00550C0E">
      <w:pPr>
        <w:rPr>
          <w:rFonts w:ascii="Calibri" w:hAnsi="Calibri"/>
          <w:sz w:val="28"/>
          <w:szCs w:val="28"/>
        </w:rPr>
      </w:pPr>
    </w:p>
    <w:p w:rsidR="00550C0E" w:rsidRPr="00D55A02" w:rsidRDefault="00550C0E">
      <w:pPr>
        <w:rPr>
          <w:rFonts w:ascii="Calibri" w:hAnsi="Calibri"/>
          <w:b/>
          <w:bCs/>
          <w:sz w:val="28"/>
          <w:szCs w:val="28"/>
        </w:rPr>
      </w:pPr>
      <w:r w:rsidRPr="00D55A02">
        <w:rPr>
          <w:rFonts w:ascii="Calibri" w:hAnsi="Calibri"/>
          <w:b/>
          <w:bCs/>
          <w:sz w:val="28"/>
          <w:szCs w:val="28"/>
        </w:rPr>
        <w:t>Social Organization:</w:t>
      </w:r>
    </w:p>
    <w:p w:rsidR="00550C0E" w:rsidRPr="00D55A02" w:rsidRDefault="00550C0E">
      <w:pPr>
        <w:rPr>
          <w:rFonts w:ascii="Calibri" w:hAnsi="Calibri"/>
          <w:sz w:val="28"/>
          <w:szCs w:val="28"/>
        </w:rPr>
      </w:pPr>
    </w:p>
    <w:p w:rsidR="00550C0E" w:rsidRPr="00D55A02" w:rsidRDefault="00550C0E">
      <w:pPr>
        <w:rPr>
          <w:rFonts w:ascii="Calibri" w:hAnsi="Calibri"/>
          <w:sz w:val="28"/>
          <w:szCs w:val="28"/>
        </w:rPr>
      </w:pPr>
      <w:r w:rsidRPr="00D55A02">
        <w:rPr>
          <w:rFonts w:ascii="Calibri" w:hAnsi="Calibri"/>
          <w:sz w:val="28"/>
          <w:szCs w:val="28"/>
        </w:rPr>
        <w:t xml:space="preserve">Religion is a major factor of social structure for Arab Muslims, providing cultural rules that guide family living and influence care practices. </w:t>
      </w:r>
    </w:p>
    <w:p w:rsidR="00550C0E" w:rsidRPr="00D55A02" w:rsidRDefault="00550C0E">
      <w:pPr>
        <w:rPr>
          <w:rFonts w:ascii="Calibri" w:hAnsi="Calibri"/>
          <w:sz w:val="28"/>
          <w:szCs w:val="28"/>
        </w:rPr>
      </w:pPr>
      <w:r w:rsidRPr="00D55A02">
        <w:rPr>
          <w:rFonts w:ascii="Calibri" w:hAnsi="Calibri"/>
          <w:sz w:val="28"/>
          <w:szCs w:val="28"/>
        </w:rPr>
        <w:t>Male is head of household, but strong reliance on extended family and kinship ties</w:t>
      </w:r>
    </w:p>
    <w:p w:rsidR="00550C0E" w:rsidRPr="00D55A02" w:rsidRDefault="00550C0E">
      <w:pPr>
        <w:rPr>
          <w:rFonts w:ascii="Calibri" w:hAnsi="Calibri"/>
          <w:sz w:val="28"/>
          <w:szCs w:val="28"/>
        </w:rPr>
      </w:pPr>
      <w:r w:rsidRPr="00D55A02">
        <w:rPr>
          <w:rFonts w:ascii="Calibri" w:hAnsi="Calibri"/>
          <w:sz w:val="28"/>
          <w:szCs w:val="28"/>
        </w:rPr>
        <w:t xml:space="preserve">Arab Muslims are expected to place priority on family or group concerns, not individual   </w:t>
      </w:r>
    </w:p>
    <w:p w:rsidR="00550C0E" w:rsidRPr="00D55A02" w:rsidRDefault="00550C0E">
      <w:pPr>
        <w:rPr>
          <w:rFonts w:ascii="Calibri" w:hAnsi="Calibri"/>
          <w:sz w:val="28"/>
          <w:szCs w:val="28"/>
        </w:rPr>
      </w:pPr>
      <w:r w:rsidRPr="00D55A02">
        <w:rPr>
          <w:rFonts w:ascii="Calibri" w:hAnsi="Calibri"/>
          <w:sz w:val="28"/>
          <w:szCs w:val="28"/>
        </w:rPr>
        <w:t>Children are regarded as God’s greatest gift</w:t>
      </w:r>
    </w:p>
    <w:p w:rsidR="00550C0E" w:rsidRPr="00D55A02" w:rsidRDefault="00550C0E">
      <w:pPr>
        <w:rPr>
          <w:rFonts w:ascii="Calibri" w:hAnsi="Calibri"/>
          <w:sz w:val="28"/>
          <w:szCs w:val="28"/>
        </w:rPr>
      </w:pPr>
      <w:r w:rsidRPr="00D55A02">
        <w:rPr>
          <w:rFonts w:ascii="Calibri" w:hAnsi="Calibri"/>
          <w:sz w:val="28"/>
          <w:szCs w:val="28"/>
        </w:rPr>
        <w:t>Elderly are treated with respect, and usually live with oldest son</w:t>
      </w:r>
    </w:p>
    <w:p w:rsidR="00550C0E" w:rsidRPr="00D55A02" w:rsidRDefault="00550C0E">
      <w:pPr>
        <w:rPr>
          <w:rFonts w:ascii="Calibri" w:hAnsi="Calibri"/>
          <w:sz w:val="28"/>
          <w:szCs w:val="28"/>
        </w:rPr>
      </w:pPr>
      <w:r w:rsidRPr="00D55A02">
        <w:rPr>
          <w:rFonts w:ascii="Calibri" w:hAnsi="Calibri"/>
          <w:sz w:val="28"/>
          <w:szCs w:val="28"/>
        </w:rPr>
        <w:lastRenderedPageBreak/>
        <w:t>Women are expected to consult their husbands for health decisions, (except some couples choose not to discuss sensitive sexual matters, like family planning)</w:t>
      </w:r>
    </w:p>
    <w:p w:rsidR="00550C0E" w:rsidRPr="00D55A02" w:rsidRDefault="00550C0E">
      <w:pPr>
        <w:rPr>
          <w:rFonts w:ascii="Calibri" w:hAnsi="Calibri"/>
          <w:sz w:val="28"/>
          <w:szCs w:val="28"/>
        </w:rPr>
      </w:pPr>
    </w:p>
    <w:p w:rsidR="00550C0E" w:rsidRPr="00D55A02" w:rsidRDefault="00550C0E">
      <w:pPr>
        <w:rPr>
          <w:rFonts w:ascii="Calibri" w:hAnsi="Calibri"/>
          <w:b/>
          <w:bCs/>
          <w:sz w:val="28"/>
          <w:szCs w:val="28"/>
        </w:rPr>
      </w:pPr>
      <w:r w:rsidRPr="00D55A02">
        <w:rPr>
          <w:rFonts w:ascii="Calibri" w:hAnsi="Calibri"/>
          <w:b/>
          <w:bCs/>
          <w:sz w:val="28"/>
          <w:szCs w:val="28"/>
        </w:rPr>
        <w:t>Communication:</w:t>
      </w:r>
    </w:p>
    <w:p w:rsidR="00550C0E" w:rsidRPr="00D55A02" w:rsidRDefault="00550C0E">
      <w:pPr>
        <w:rPr>
          <w:rFonts w:ascii="Calibri" w:hAnsi="Calibri"/>
          <w:sz w:val="28"/>
          <w:szCs w:val="28"/>
        </w:rPr>
      </w:pPr>
    </w:p>
    <w:p w:rsidR="00550C0E" w:rsidRPr="00D55A02" w:rsidRDefault="00550C0E">
      <w:pPr>
        <w:rPr>
          <w:rFonts w:ascii="Calibri" w:hAnsi="Calibri"/>
          <w:sz w:val="28"/>
          <w:szCs w:val="28"/>
        </w:rPr>
      </w:pPr>
      <w:r w:rsidRPr="00D55A02">
        <w:rPr>
          <w:rFonts w:ascii="Calibri" w:hAnsi="Calibri"/>
          <w:sz w:val="28"/>
          <w:szCs w:val="28"/>
        </w:rPr>
        <w:t xml:space="preserve">Arabic is the primary languages. Language barriers are common </w:t>
      </w:r>
    </w:p>
    <w:p w:rsidR="00550C0E" w:rsidRPr="00D55A02" w:rsidRDefault="00550C0E">
      <w:pPr>
        <w:rPr>
          <w:rFonts w:ascii="Calibri" w:hAnsi="Calibri"/>
          <w:sz w:val="28"/>
          <w:szCs w:val="28"/>
        </w:rPr>
      </w:pPr>
    </w:p>
    <w:p w:rsidR="00550C0E" w:rsidRPr="00D55A02" w:rsidRDefault="00550C0E">
      <w:pPr>
        <w:rPr>
          <w:rFonts w:ascii="Calibri" w:hAnsi="Calibri"/>
          <w:b/>
          <w:bCs/>
          <w:sz w:val="28"/>
          <w:szCs w:val="28"/>
        </w:rPr>
      </w:pPr>
      <w:r w:rsidRPr="00D55A02">
        <w:rPr>
          <w:rFonts w:ascii="Calibri" w:hAnsi="Calibri"/>
          <w:b/>
          <w:bCs/>
          <w:sz w:val="28"/>
          <w:szCs w:val="28"/>
        </w:rPr>
        <w:t>Space:</w:t>
      </w:r>
    </w:p>
    <w:p w:rsidR="00550C0E" w:rsidRPr="00D55A02" w:rsidRDefault="00550C0E">
      <w:pPr>
        <w:rPr>
          <w:rFonts w:ascii="Calibri" w:hAnsi="Calibri"/>
          <w:sz w:val="28"/>
          <w:szCs w:val="28"/>
        </w:rPr>
      </w:pPr>
    </w:p>
    <w:p w:rsidR="00550C0E" w:rsidRPr="00D55A02" w:rsidRDefault="00550C0E">
      <w:pPr>
        <w:rPr>
          <w:rFonts w:ascii="Calibri" w:hAnsi="Calibri"/>
          <w:sz w:val="28"/>
          <w:szCs w:val="28"/>
        </w:rPr>
      </w:pPr>
      <w:r w:rsidRPr="00D55A02">
        <w:rPr>
          <w:rFonts w:ascii="Calibri" w:hAnsi="Calibri"/>
          <w:sz w:val="28"/>
          <w:szCs w:val="28"/>
        </w:rPr>
        <w:t>Respect modesty of women (less direct eye contact)</w:t>
      </w:r>
    </w:p>
    <w:p w:rsidR="00550C0E" w:rsidRPr="00D55A02" w:rsidRDefault="00550C0E">
      <w:pPr>
        <w:rPr>
          <w:rFonts w:ascii="Calibri" w:hAnsi="Calibri"/>
          <w:b/>
          <w:bCs/>
          <w:sz w:val="28"/>
          <w:szCs w:val="28"/>
        </w:rPr>
      </w:pPr>
    </w:p>
    <w:p w:rsidR="00550C0E" w:rsidRPr="00D55A02" w:rsidRDefault="00550C0E">
      <w:pPr>
        <w:rPr>
          <w:rFonts w:ascii="Calibri" w:hAnsi="Calibri"/>
          <w:b/>
          <w:bCs/>
          <w:sz w:val="28"/>
          <w:szCs w:val="28"/>
        </w:rPr>
      </w:pPr>
      <w:bookmarkStart w:id="0" w:name="_GoBack"/>
      <w:bookmarkEnd w:id="0"/>
      <w:r w:rsidRPr="00D55A02">
        <w:rPr>
          <w:rFonts w:ascii="Calibri" w:hAnsi="Calibri"/>
          <w:b/>
          <w:bCs/>
          <w:sz w:val="28"/>
          <w:szCs w:val="28"/>
        </w:rPr>
        <w:t>Time Orientation:</w:t>
      </w:r>
    </w:p>
    <w:p w:rsidR="00550C0E" w:rsidRPr="00D55A02" w:rsidRDefault="00550C0E">
      <w:pPr>
        <w:rPr>
          <w:rFonts w:ascii="Calibri" w:hAnsi="Calibri"/>
          <w:sz w:val="28"/>
          <w:szCs w:val="28"/>
        </w:rPr>
      </w:pPr>
    </w:p>
    <w:p w:rsidR="00550C0E" w:rsidRPr="00D55A02" w:rsidRDefault="00550C0E">
      <w:pPr>
        <w:rPr>
          <w:rFonts w:ascii="Calibri" w:hAnsi="Calibri"/>
          <w:sz w:val="28"/>
          <w:szCs w:val="28"/>
        </w:rPr>
      </w:pPr>
      <w:r w:rsidRPr="00D55A02">
        <w:rPr>
          <w:rFonts w:ascii="Calibri" w:hAnsi="Calibri"/>
          <w:sz w:val="28"/>
          <w:szCs w:val="28"/>
        </w:rPr>
        <w:t>Focus is on the present.  Although they are concerned about their health, they don’t typically plan ahead. There is a tendency to have leisurely pace, and be late for appointments</w:t>
      </w:r>
    </w:p>
    <w:p w:rsidR="00550C0E" w:rsidRPr="00D55A02" w:rsidRDefault="00550C0E">
      <w:pPr>
        <w:rPr>
          <w:rFonts w:ascii="Calibri" w:hAnsi="Calibri"/>
          <w:sz w:val="28"/>
          <w:szCs w:val="28"/>
        </w:rPr>
      </w:pPr>
    </w:p>
    <w:p w:rsidR="00550C0E" w:rsidRPr="00D55A02" w:rsidRDefault="00550C0E">
      <w:pPr>
        <w:rPr>
          <w:rFonts w:ascii="Calibri" w:hAnsi="Calibri"/>
          <w:b/>
          <w:bCs/>
          <w:sz w:val="28"/>
          <w:szCs w:val="28"/>
        </w:rPr>
      </w:pPr>
      <w:r w:rsidRPr="00D55A02">
        <w:rPr>
          <w:rFonts w:ascii="Calibri" w:hAnsi="Calibri"/>
          <w:b/>
          <w:bCs/>
          <w:sz w:val="28"/>
          <w:szCs w:val="28"/>
        </w:rPr>
        <w:t>Cultural beliefs, norms, and practices:</w:t>
      </w:r>
    </w:p>
    <w:p w:rsidR="00550C0E" w:rsidRPr="00D55A02" w:rsidRDefault="00550C0E">
      <w:pPr>
        <w:ind w:left="360"/>
        <w:rPr>
          <w:rFonts w:ascii="Calibri" w:hAnsi="Calibri"/>
          <w:sz w:val="28"/>
          <w:szCs w:val="28"/>
        </w:rPr>
      </w:pPr>
    </w:p>
    <w:p w:rsidR="00550C0E" w:rsidRPr="00D55A02" w:rsidRDefault="00550C0E">
      <w:pPr>
        <w:numPr>
          <w:ilvl w:val="0"/>
          <w:numId w:val="1"/>
        </w:numPr>
        <w:rPr>
          <w:rFonts w:ascii="Calibri" w:hAnsi="Calibri"/>
          <w:sz w:val="28"/>
          <w:szCs w:val="28"/>
        </w:rPr>
      </w:pPr>
      <w:r w:rsidRPr="00D55A02">
        <w:rPr>
          <w:rFonts w:ascii="Calibri" w:hAnsi="Calibri"/>
          <w:sz w:val="28"/>
          <w:szCs w:val="28"/>
        </w:rPr>
        <w:t>Health beliefs include:</w:t>
      </w:r>
    </w:p>
    <w:p w:rsidR="00550C0E" w:rsidRPr="00D55A02" w:rsidRDefault="00550C0E">
      <w:pPr>
        <w:numPr>
          <w:ilvl w:val="1"/>
          <w:numId w:val="1"/>
        </w:numPr>
        <w:rPr>
          <w:rFonts w:ascii="Calibri" w:hAnsi="Calibri"/>
          <w:sz w:val="28"/>
          <w:szCs w:val="28"/>
        </w:rPr>
      </w:pPr>
      <w:r w:rsidRPr="00D55A02">
        <w:rPr>
          <w:rFonts w:ascii="Calibri" w:hAnsi="Calibri"/>
          <w:sz w:val="28"/>
          <w:szCs w:val="28"/>
        </w:rPr>
        <w:t>Following the teaching of the Koran</w:t>
      </w:r>
    </w:p>
    <w:p w:rsidR="00550C0E" w:rsidRPr="00D55A02" w:rsidRDefault="00550C0E">
      <w:pPr>
        <w:numPr>
          <w:ilvl w:val="1"/>
          <w:numId w:val="1"/>
        </w:numPr>
        <w:rPr>
          <w:rFonts w:ascii="Calibri" w:hAnsi="Calibri"/>
          <w:sz w:val="28"/>
          <w:szCs w:val="28"/>
        </w:rPr>
      </w:pPr>
      <w:r w:rsidRPr="00D55A02">
        <w:rPr>
          <w:rFonts w:ascii="Calibri" w:hAnsi="Calibri"/>
          <w:sz w:val="28"/>
          <w:szCs w:val="28"/>
        </w:rPr>
        <w:t>“A person is healthy if he or she is in harmony with God”</w:t>
      </w:r>
    </w:p>
    <w:p w:rsidR="00550C0E" w:rsidRPr="00D55A02" w:rsidRDefault="00550C0E">
      <w:pPr>
        <w:numPr>
          <w:ilvl w:val="1"/>
          <w:numId w:val="1"/>
        </w:numPr>
        <w:rPr>
          <w:rFonts w:ascii="Calibri" w:hAnsi="Calibri"/>
          <w:sz w:val="28"/>
          <w:szCs w:val="28"/>
        </w:rPr>
      </w:pPr>
      <w:r w:rsidRPr="00D55A02">
        <w:rPr>
          <w:rFonts w:ascii="Calibri" w:hAnsi="Calibri"/>
          <w:sz w:val="28"/>
          <w:szCs w:val="28"/>
        </w:rPr>
        <w:t>Illness occurs when supernatural forces such as evil take over</w:t>
      </w:r>
    </w:p>
    <w:p w:rsidR="00550C0E" w:rsidRPr="00D55A02" w:rsidRDefault="00550C0E">
      <w:pPr>
        <w:numPr>
          <w:ilvl w:val="1"/>
          <w:numId w:val="1"/>
        </w:numPr>
        <w:rPr>
          <w:rFonts w:ascii="Calibri" w:hAnsi="Calibri"/>
          <w:sz w:val="28"/>
          <w:szCs w:val="28"/>
        </w:rPr>
      </w:pPr>
      <w:r w:rsidRPr="00D55A02">
        <w:rPr>
          <w:rFonts w:ascii="Calibri" w:hAnsi="Calibri"/>
          <w:sz w:val="28"/>
          <w:szCs w:val="28"/>
        </w:rPr>
        <w:t>God has the ultimate power to cure</w:t>
      </w:r>
    </w:p>
    <w:p w:rsidR="00550C0E" w:rsidRPr="00D55A02" w:rsidRDefault="00550C0E">
      <w:pPr>
        <w:numPr>
          <w:ilvl w:val="1"/>
          <w:numId w:val="1"/>
        </w:numPr>
        <w:rPr>
          <w:rFonts w:ascii="Calibri" w:hAnsi="Calibri"/>
          <w:sz w:val="28"/>
          <w:szCs w:val="28"/>
        </w:rPr>
      </w:pPr>
      <w:r w:rsidRPr="00D55A02">
        <w:rPr>
          <w:rFonts w:ascii="Calibri" w:hAnsi="Calibri"/>
          <w:sz w:val="28"/>
          <w:szCs w:val="28"/>
        </w:rPr>
        <w:t xml:space="preserve">Illness could be considered punishment </w:t>
      </w:r>
    </w:p>
    <w:p w:rsidR="00550C0E" w:rsidRPr="00D55A02" w:rsidRDefault="00550C0E">
      <w:pPr>
        <w:numPr>
          <w:ilvl w:val="1"/>
          <w:numId w:val="1"/>
        </w:numPr>
        <w:rPr>
          <w:rFonts w:ascii="Calibri" w:hAnsi="Calibri"/>
          <w:sz w:val="28"/>
          <w:szCs w:val="28"/>
        </w:rPr>
      </w:pPr>
      <w:r w:rsidRPr="00D55A02">
        <w:rPr>
          <w:rFonts w:ascii="Calibri" w:hAnsi="Calibri"/>
          <w:sz w:val="28"/>
          <w:szCs w:val="28"/>
        </w:rPr>
        <w:t>Preventative rituals are used, such as praying, the use of amulets or religious relics, herbs, and fumigations to ward off disease</w:t>
      </w:r>
    </w:p>
    <w:p w:rsidR="00550C0E" w:rsidRPr="00D55A02" w:rsidRDefault="00550C0E">
      <w:pPr>
        <w:numPr>
          <w:ilvl w:val="1"/>
          <w:numId w:val="1"/>
        </w:numPr>
        <w:rPr>
          <w:rFonts w:ascii="Calibri" w:hAnsi="Calibri"/>
          <w:sz w:val="28"/>
          <w:szCs w:val="28"/>
        </w:rPr>
      </w:pPr>
      <w:r w:rsidRPr="00D55A02">
        <w:rPr>
          <w:rFonts w:ascii="Calibri" w:hAnsi="Calibri"/>
          <w:sz w:val="28"/>
          <w:szCs w:val="28"/>
        </w:rPr>
        <w:t xml:space="preserve"> “Evil Eye” caused by looking with admiration or jealousy at another person </w:t>
      </w:r>
    </w:p>
    <w:p w:rsidR="00550C0E" w:rsidRPr="00D55A02" w:rsidRDefault="00550C0E">
      <w:pPr>
        <w:numPr>
          <w:ilvl w:val="0"/>
          <w:numId w:val="1"/>
        </w:numPr>
        <w:rPr>
          <w:rFonts w:ascii="Calibri" w:hAnsi="Calibri"/>
          <w:sz w:val="28"/>
          <w:szCs w:val="28"/>
        </w:rPr>
      </w:pPr>
      <w:r w:rsidRPr="00D55A02">
        <w:rPr>
          <w:rFonts w:ascii="Calibri" w:hAnsi="Calibri"/>
          <w:sz w:val="28"/>
          <w:szCs w:val="28"/>
        </w:rPr>
        <w:t>Folk healers or religious healers are used for some illnesses</w:t>
      </w:r>
    </w:p>
    <w:p w:rsidR="00550C0E" w:rsidRPr="00D55A02" w:rsidRDefault="00550C0E">
      <w:pPr>
        <w:numPr>
          <w:ilvl w:val="0"/>
          <w:numId w:val="1"/>
        </w:numPr>
        <w:rPr>
          <w:rFonts w:ascii="Calibri" w:hAnsi="Calibri"/>
          <w:sz w:val="28"/>
          <w:szCs w:val="28"/>
        </w:rPr>
      </w:pPr>
      <w:r w:rsidRPr="00D55A02">
        <w:rPr>
          <w:rFonts w:ascii="Calibri" w:hAnsi="Calibri"/>
          <w:sz w:val="28"/>
          <w:szCs w:val="28"/>
        </w:rPr>
        <w:t xml:space="preserve">Western medicine is highly valued. When seeking medical care, may have an exaggerated respect for power of physician and defer decision-making </w:t>
      </w:r>
    </w:p>
    <w:p w:rsidR="00550C0E" w:rsidRPr="00D55A02" w:rsidRDefault="00550C0E">
      <w:pPr>
        <w:numPr>
          <w:ilvl w:val="0"/>
          <w:numId w:val="1"/>
        </w:numPr>
        <w:rPr>
          <w:rFonts w:ascii="Calibri" w:hAnsi="Calibri"/>
          <w:sz w:val="28"/>
          <w:szCs w:val="28"/>
        </w:rPr>
      </w:pPr>
      <w:r w:rsidRPr="00D55A02">
        <w:rPr>
          <w:rFonts w:ascii="Calibri" w:hAnsi="Calibri"/>
          <w:sz w:val="28"/>
          <w:szCs w:val="28"/>
        </w:rPr>
        <w:t>Preventive care is not usually sought</w:t>
      </w:r>
    </w:p>
    <w:p w:rsidR="00550C0E" w:rsidRPr="00D55A02" w:rsidRDefault="00550C0E">
      <w:pPr>
        <w:numPr>
          <w:ilvl w:val="0"/>
          <w:numId w:val="1"/>
        </w:numPr>
        <w:rPr>
          <w:rFonts w:ascii="Calibri" w:hAnsi="Calibri"/>
          <w:sz w:val="28"/>
          <w:szCs w:val="28"/>
        </w:rPr>
      </w:pPr>
      <w:r w:rsidRPr="00D55A02">
        <w:rPr>
          <w:rFonts w:ascii="Calibri" w:hAnsi="Calibri"/>
          <w:sz w:val="28"/>
          <w:szCs w:val="28"/>
        </w:rPr>
        <w:lastRenderedPageBreak/>
        <w:t>Visiting of the sick is a social obligation, especially during hospitalization</w:t>
      </w:r>
    </w:p>
    <w:p w:rsidR="00550C0E" w:rsidRPr="00D55A02" w:rsidRDefault="00550C0E">
      <w:pPr>
        <w:numPr>
          <w:ilvl w:val="0"/>
          <w:numId w:val="1"/>
        </w:numPr>
        <w:rPr>
          <w:rFonts w:ascii="Calibri" w:hAnsi="Calibri"/>
          <w:sz w:val="28"/>
          <w:szCs w:val="28"/>
        </w:rPr>
      </w:pPr>
      <w:r w:rsidRPr="00D55A02">
        <w:rPr>
          <w:rFonts w:ascii="Calibri" w:hAnsi="Calibri"/>
          <w:sz w:val="28"/>
          <w:szCs w:val="28"/>
        </w:rPr>
        <w:t>Eating balanced meals prevents disease and promotes health</w:t>
      </w:r>
    </w:p>
    <w:p w:rsidR="00550C0E" w:rsidRPr="00D55A02" w:rsidRDefault="00550C0E">
      <w:pPr>
        <w:numPr>
          <w:ilvl w:val="1"/>
          <w:numId w:val="1"/>
        </w:numPr>
        <w:rPr>
          <w:rFonts w:ascii="Calibri" w:hAnsi="Calibri"/>
          <w:sz w:val="28"/>
          <w:szCs w:val="28"/>
        </w:rPr>
      </w:pPr>
      <w:r w:rsidRPr="00D55A02">
        <w:rPr>
          <w:rFonts w:ascii="Calibri" w:hAnsi="Calibri"/>
          <w:sz w:val="28"/>
          <w:szCs w:val="28"/>
        </w:rPr>
        <w:t>Islamic religion prohibts consumption of alcohol and pork</w:t>
      </w:r>
    </w:p>
    <w:p w:rsidR="00550C0E" w:rsidRPr="00D55A02" w:rsidRDefault="00550C0E">
      <w:pPr>
        <w:numPr>
          <w:ilvl w:val="1"/>
          <w:numId w:val="1"/>
        </w:numPr>
        <w:rPr>
          <w:rFonts w:ascii="Calibri" w:hAnsi="Calibri"/>
          <w:sz w:val="28"/>
          <w:szCs w:val="28"/>
        </w:rPr>
      </w:pPr>
      <w:r w:rsidRPr="00D55A02">
        <w:rPr>
          <w:rFonts w:ascii="Calibri" w:hAnsi="Calibri"/>
          <w:sz w:val="28"/>
          <w:szCs w:val="28"/>
        </w:rPr>
        <w:t>Arab Muslims are wary of ingredients and the origins of medications</w:t>
      </w:r>
    </w:p>
    <w:p w:rsidR="00550C0E" w:rsidRPr="00D55A02" w:rsidRDefault="00550C0E">
      <w:pPr>
        <w:numPr>
          <w:ilvl w:val="0"/>
          <w:numId w:val="1"/>
        </w:numPr>
        <w:rPr>
          <w:rFonts w:ascii="Calibri" w:hAnsi="Calibri"/>
          <w:sz w:val="28"/>
          <w:szCs w:val="28"/>
        </w:rPr>
      </w:pPr>
      <w:r w:rsidRPr="00D55A02">
        <w:rPr>
          <w:rFonts w:ascii="Calibri" w:hAnsi="Calibri"/>
          <w:sz w:val="28"/>
          <w:szCs w:val="28"/>
        </w:rPr>
        <w:t>Death may be accompanied by loud wailing, crying, and moaning of female family members, including tearing of hair and clothes</w:t>
      </w:r>
    </w:p>
    <w:p w:rsidR="00550C0E" w:rsidRPr="00D55A02" w:rsidRDefault="00550C0E">
      <w:pPr>
        <w:numPr>
          <w:ilvl w:val="0"/>
          <w:numId w:val="1"/>
        </w:numPr>
        <w:rPr>
          <w:rFonts w:ascii="Calibri" w:hAnsi="Calibri"/>
          <w:sz w:val="28"/>
          <w:szCs w:val="28"/>
        </w:rPr>
      </w:pPr>
      <w:r w:rsidRPr="00D55A02">
        <w:rPr>
          <w:rFonts w:ascii="Calibri" w:hAnsi="Calibri"/>
          <w:sz w:val="28"/>
          <w:szCs w:val="28"/>
        </w:rPr>
        <w:t>Spiritual and religious influence play a major part in day-to-day life</w:t>
      </w:r>
    </w:p>
    <w:p w:rsidR="00550C0E" w:rsidRPr="00D55A02" w:rsidRDefault="00550C0E">
      <w:pPr>
        <w:numPr>
          <w:ilvl w:val="1"/>
          <w:numId w:val="1"/>
        </w:numPr>
        <w:rPr>
          <w:rFonts w:ascii="Calibri" w:hAnsi="Calibri"/>
          <w:sz w:val="28"/>
          <w:szCs w:val="28"/>
        </w:rPr>
      </w:pPr>
      <w:r w:rsidRPr="00D55A02">
        <w:rPr>
          <w:rFonts w:ascii="Calibri" w:hAnsi="Calibri"/>
          <w:sz w:val="28"/>
          <w:szCs w:val="28"/>
        </w:rPr>
        <w:t>Pause to pray to Allah five times a day</w:t>
      </w:r>
    </w:p>
    <w:p w:rsidR="00550C0E" w:rsidRPr="00D55A02" w:rsidRDefault="00550C0E">
      <w:pPr>
        <w:rPr>
          <w:rFonts w:ascii="Calibri" w:hAnsi="Calibri"/>
          <w:sz w:val="28"/>
          <w:szCs w:val="28"/>
        </w:rPr>
      </w:pPr>
    </w:p>
    <w:p w:rsidR="00550C0E" w:rsidRPr="00D55A02" w:rsidRDefault="00550C0E">
      <w:pPr>
        <w:rPr>
          <w:rFonts w:ascii="Calibri" w:hAnsi="Calibri"/>
          <w:b/>
          <w:bCs/>
          <w:sz w:val="28"/>
          <w:szCs w:val="28"/>
        </w:rPr>
      </w:pPr>
      <w:r w:rsidRPr="00D55A02">
        <w:rPr>
          <w:rFonts w:ascii="Calibri" w:hAnsi="Calibri"/>
          <w:b/>
          <w:bCs/>
          <w:sz w:val="28"/>
          <w:szCs w:val="28"/>
        </w:rPr>
        <w:t>Culturally Congruent Care:</w:t>
      </w:r>
    </w:p>
    <w:p w:rsidR="00550C0E" w:rsidRPr="00D55A02" w:rsidRDefault="00550C0E">
      <w:pPr>
        <w:rPr>
          <w:rFonts w:ascii="Calibri" w:hAnsi="Calibri"/>
          <w:sz w:val="28"/>
          <w:szCs w:val="28"/>
        </w:rPr>
      </w:pPr>
    </w:p>
    <w:p w:rsidR="00550C0E" w:rsidRPr="00D55A02" w:rsidRDefault="00550C0E">
      <w:pPr>
        <w:numPr>
          <w:ilvl w:val="0"/>
          <w:numId w:val="1"/>
        </w:numPr>
        <w:rPr>
          <w:rFonts w:ascii="Calibri" w:hAnsi="Calibri"/>
          <w:sz w:val="28"/>
          <w:szCs w:val="28"/>
        </w:rPr>
      </w:pPr>
      <w:r w:rsidRPr="00D55A02">
        <w:rPr>
          <w:rFonts w:ascii="Calibri" w:hAnsi="Calibri"/>
          <w:sz w:val="28"/>
          <w:szCs w:val="28"/>
        </w:rPr>
        <w:t>Offer privacy and respect for religious beliefs and prayer. Do not interrupt during prayer time at dawn, noon, midafternoon, sunset, and dusk</w:t>
      </w:r>
    </w:p>
    <w:p w:rsidR="00550C0E" w:rsidRPr="00D55A02" w:rsidRDefault="00550C0E">
      <w:pPr>
        <w:numPr>
          <w:ilvl w:val="0"/>
          <w:numId w:val="1"/>
        </w:numPr>
        <w:rPr>
          <w:rFonts w:ascii="Calibri" w:hAnsi="Calibri"/>
          <w:sz w:val="28"/>
          <w:szCs w:val="28"/>
        </w:rPr>
      </w:pPr>
      <w:r w:rsidRPr="00D55A02">
        <w:rPr>
          <w:rFonts w:ascii="Calibri" w:hAnsi="Calibri"/>
          <w:sz w:val="28"/>
          <w:szCs w:val="28"/>
        </w:rPr>
        <w:t>Anticipate large numbers of visitors during illnesses. Provide comfortable accommodations, if possible.  Value family care and support practices</w:t>
      </w:r>
    </w:p>
    <w:p w:rsidR="00550C0E" w:rsidRPr="00D55A02" w:rsidRDefault="00550C0E">
      <w:pPr>
        <w:numPr>
          <w:ilvl w:val="0"/>
          <w:numId w:val="1"/>
        </w:numPr>
        <w:rPr>
          <w:rFonts w:ascii="Calibri" w:hAnsi="Calibri"/>
          <w:sz w:val="28"/>
          <w:szCs w:val="28"/>
        </w:rPr>
      </w:pPr>
      <w:r w:rsidRPr="00D55A02">
        <w:rPr>
          <w:rFonts w:ascii="Calibri" w:hAnsi="Calibri"/>
          <w:sz w:val="28"/>
          <w:szCs w:val="28"/>
        </w:rPr>
        <w:t>Allow women to choose female physician, if possible, and protect modesty as much as possible</w:t>
      </w:r>
    </w:p>
    <w:p w:rsidR="00550C0E" w:rsidRPr="00D55A02" w:rsidRDefault="00550C0E">
      <w:pPr>
        <w:numPr>
          <w:ilvl w:val="0"/>
          <w:numId w:val="1"/>
        </w:numPr>
        <w:rPr>
          <w:rFonts w:ascii="Calibri" w:hAnsi="Calibri"/>
          <w:sz w:val="28"/>
          <w:szCs w:val="28"/>
        </w:rPr>
      </w:pPr>
      <w:r w:rsidRPr="00D55A02">
        <w:rPr>
          <w:rFonts w:ascii="Calibri" w:hAnsi="Calibri"/>
          <w:sz w:val="28"/>
          <w:szCs w:val="28"/>
        </w:rPr>
        <w:t>Allow women to consult their husband or a male family member for decision-making</w:t>
      </w:r>
    </w:p>
    <w:p w:rsidR="00550C0E" w:rsidRPr="00D55A02" w:rsidRDefault="00550C0E">
      <w:pPr>
        <w:numPr>
          <w:ilvl w:val="0"/>
          <w:numId w:val="1"/>
        </w:numPr>
        <w:rPr>
          <w:rFonts w:ascii="Calibri" w:hAnsi="Calibri"/>
          <w:sz w:val="28"/>
          <w:szCs w:val="28"/>
        </w:rPr>
      </w:pPr>
      <w:r w:rsidRPr="00D55A02">
        <w:rPr>
          <w:rFonts w:ascii="Calibri" w:hAnsi="Calibri"/>
          <w:sz w:val="28"/>
          <w:szCs w:val="28"/>
        </w:rPr>
        <w:t>Greet Arab Americans with pleasantries to build familiarity prior to sharing their thoughts</w:t>
      </w:r>
    </w:p>
    <w:p w:rsidR="00550C0E" w:rsidRPr="00D55A02" w:rsidRDefault="00550C0E">
      <w:pPr>
        <w:numPr>
          <w:ilvl w:val="0"/>
          <w:numId w:val="1"/>
        </w:numPr>
        <w:rPr>
          <w:rFonts w:ascii="Calibri" w:hAnsi="Calibri"/>
          <w:sz w:val="28"/>
          <w:szCs w:val="28"/>
        </w:rPr>
      </w:pPr>
      <w:r w:rsidRPr="00D55A02">
        <w:rPr>
          <w:rFonts w:ascii="Calibri" w:hAnsi="Calibri"/>
          <w:sz w:val="28"/>
          <w:szCs w:val="28"/>
        </w:rPr>
        <w:t>Help to “save face” by preserving dignity and honor</w:t>
      </w:r>
    </w:p>
    <w:p w:rsidR="00550C0E" w:rsidRPr="00D55A02" w:rsidRDefault="00550C0E">
      <w:pPr>
        <w:numPr>
          <w:ilvl w:val="0"/>
          <w:numId w:val="1"/>
        </w:numPr>
        <w:rPr>
          <w:rFonts w:ascii="Calibri" w:hAnsi="Calibri"/>
          <w:sz w:val="28"/>
          <w:szCs w:val="28"/>
        </w:rPr>
      </w:pPr>
      <w:r w:rsidRPr="00D55A02">
        <w:rPr>
          <w:rFonts w:ascii="Calibri" w:hAnsi="Calibri"/>
          <w:sz w:val="28"/>
          <w:szCs w:val="28"/>
        </w:rPr>
        <w:t>Set short term goals with patient</w:t>
      </w:r>
    </w:p>
    <w:p w:rsidR="00550C0E" w:rsidRPr="00D55A02" w:rsidRDefault="00550C0E">
      <w:pPr>
        <w:numPr>
          <w:ilvl w:val="0"/>
          <w:numId w:val="1"/>
        </w:numPr>
        <w:rPr>
          <w:rFonts w:ascii="Calibri" w:hAnsi="Calibri"/>
          <w:sz w:val="28"/>
          <w:szCs w:val="28"/>
        </w:rPr>
      </w:pPr>
      <w:r w:rsidRPr="00D55A02">
        <w:rPr>
          <w:rFonts w:ascii="Calibri" w:hAnsi="Calibri"/>
          <w:sz w:val="28"/>
          <w:szCs w:val="28"/>
        </w:rPr>
        <w:t>When disagreeing with a health professional, they may hint at their disagreement, or simply fail to follow through</w:t>
      </w:r>
    </w:p>
    <w:p w:rsidR="00550C0E" w:rsidRPr="00D55A02" w:rsidRDefault="00550C0E">
      <w:pPr>
        <w:numPr>
          <w:ilvl w:val="0"/>
          <w:numId w:val="1"/>
        </w:numPr>
        <w:rPr>
          <w:rFonts w:ascii="Calibri" w:hAnsi="Calibri"/>
          <w:sz w:val="28"/>
          <w:szCs w:val="28"/>
        </w:rPr>
      </w:pPr>
      <w:r w:rsidRPr="00D55A02">
        <w:rPr>
          <w:rFonts w:ascii="Calibri" w:hAnsi="Calibri"/>
          <w:sz w:val="28"/>
          <w:szCs w:val="28"/>
        </w:rPr>
        <w:t xml:space="preserve">Avoid discussing a terminal diagnosis with traditional Arab Muslims, or provide some hope of recovery- “To speak of death is to bring it about.” </w:t>
      </w:r>
    </w:p>
    <w:p w:rsidR="00550C0E" w:rsidRPr="00D55A02" w:rsidRDefault="00550C0E">
      <w:pPr>
        <w:numPr>
          <w:ilvl w:val="0"/>
          <w:numId w:val="1"/>
        </w:numPr>
        <w:rPr>
          <w:rFonts w:ascii="Calibri" w:hAnsi="Calibri"/>
          <w:sz w:val="28"/>
          <w:szCs w:val="28"/>
        </w:rPr>
      </w:pPr>
      <w:r w:rsidRPr="00D55A02">
        <w:rPr>
          <w:rFonts w:ascii="Calibri" w:hAnsi="Calibri"/>
          <w:sz w:val="28"/>
          <w:szCs w:val="28"/>
        </w:rPr>
        <w:t xml:space="preserve">Understand that Arab patients often come late, or miss medical appointments. </w:t>
      </w:r>
    </w:p>
    <w:p w:rsidR="00550C0E" w:rsidRPr="00D55A02" w:rsidRDefault="00550C0E">
      <w:pPr>
        <w:numPr>
          <w:ilvl w:val="0"/>
          <w:numId w:val="1"/>
        </w:numPr>
        <w:rPr>
          <w:rFonts w:ascii="Calibri" w:hAnsi="Calibri"/>
          <w:sz w:val="28"/>
          <w:szCs w:val="28"/>
        </w:rPr>
      </w:pPr>
      <w:r w:rsidRPr="00D55A02">
        <w:rPr>
          <w:rFonts w:ascii="Calibri" w:hAnsi="Calibri"/>
          <w:sz w:val="28"/>
          <w:szCs w:val="28"/>
        </w:rPr>
        <w:t>Uphold cultural rituals and practices whenever possible</w:t>
      </w:r>
    </w:p>
    <w:p w:rsidR="00550C0E" w:rsidRPr="00D55A02" w:rsidRDefault="00550C0E">
      <w:pPr>
        <w:numPr>
          <w:ilvl w:val="1"/>
          <w:numId w:val="1"/>
        </w:numPr>
        <w:rPr>
          <w:rFonts w:ascii="Calibri" w:hAnsi="Calibri"/>
          <w:sz w:val="28"/>
          <w:szCs w:val="28"/>
        </w:rPr>
      </w:pPr>
      <w:r w:rsidRPr="00D55A02">
        <w:rPr>
          <w:rFonts w:ascii="Calibri" w:hAnsi="Calibri"/>
          <w:sz w:val="28"/>
          <w:szCs w:val="28"/>
        </w:rPr>
        <w:t>Know cultural taboos, such as no pork, alcohol</w:t>
      </w:r>
    </w:p>
    <w:p w:rsidR="00550C0E" w:rsidRPr="00D55A02" w:rsidRDefault="00550C0E">
      <w:pPr>
        <w:numPr>
          <w:ilvl w:val="1"/>
          <w:numId w:val="1"/>
        </w:numPr>
        <w:rPr>
          <w:rFonts w:ascii="Calibri" w:hAnsi="Calibri"/>
          <w:sz w:val="28"/>
          <w:szCs w:val="28"/>
        </w:rPr>
      </w:pPr>
      <w:r w:rsidRPr="00D55A02">
        <w:rPr>
          <w:rFonts w:ascii="Calibri" w:hAnsi="Calibri"/>
          <w:sz w:val="28"/>
          <w:szCs w:val="28"/>
        </w:rPr>
        <w:t xml:space="preserve">Provide diet compatible with Islamic diet </w:t>
      </w:r>
    </w:p>
    <w:p w:rsidR="00550C0E" w:rsidRPr="00D55A02" w:rsidRDefault="00550C0E">
      <w:pPr>
        <w:rPr>
          <w:rFonts w:ascii="Calibri" w:hAnsi="Calibri"/>
          <w:sz w:val="28"/>
          <w:szCs w:val="28"/>
        </w:rPr>
      </w:pPr>
    </w:p>
    <w:p w:rsidR="00550C0E" w:rsidRPr="00D55A02" w:rsidRDefault="00550C0E">
      <w:pPr>
        <w:rPr>
          <w:rFonts w:ascii="Calibri" w:hAnsi="Calibri"/>
          <w:b/>
          <w:bCs/>
          <w:sz w:val="28"/>
          <w:szCs w:val="28"/>
        </w:rPr>
      </w:pPr>
      <w:r w:rsidRPr="00D55A02">
        <w:rPr>
          <w:rFonts w:ascii="Calibri" w:hAnsi="Calibri"/>
          <w:b/>
          <w:bCs/>
          <w:sz w:val="28"/>
          <w:szCs w:val="28"/>
        </w:rPr>
        <w:t>References:</w:t>
      </w:r>
    </w:p>
    <w:p w:rsidR="00550C0E" w:rsidRPr="00D55A02" w:rsidRDefault="00550C0E">
      <w:pPr>
        <w:rPr>
          <w:rFonts w:ascii="Calibri" w:hAnsi="Calibri"/>
          <w:sz w:val="28"/>
          <w:szCs w:val="28"/>
        </w:rPr>
      </w:pPr>
    </w:p>
    <w:p w:rsidR="00550C0E" w:rsidRPr="00D55A02" w:rsidRDefault="00550C0E">
      <w:pPr>
        <w:rPr>
          <w:rFonts w:ascii="Calibri" w:hAnsi="Calibri"/>
          <w:sz w:val="28"/>
          <w:szCs w:val="28"/>
        </w:rPr>
      </w:pPr>
      <w:r w:rsidRPr="00D55A02">
        <w:rPr>
          <w:rFonts w:ascii="Calibri" w:hAnsi="Calibri"/>
          <w:sz w:val="28"/>
          <w:szCs w:val="28"/>
        </w:rPr>
        <w:t>Giger, J.N. &amp; Davidhizar, R.E. (1995). Transcultural nursing assessment and intervention (2</w:t>
      </w:r>
      <w:r w:rsidRPr="00D55A02">
        <w:rPr>
          <w:rFonts w:ascii="Calibri" w:hAnsi="Calibri"/>
          <w:sz w:val="28"/>
          <w:szCs w:val="28"/>
          <w:vertAlign w:val="superscript"/>
        </w:rPr>
        <w:t>nd</w:t>
      </w:r>
      <w:r w:rsidRPr="00D55A02">
        <w:rPr>
          <w:rFonts w:ascii="Calibri" w:hAnsi="Calibri"/>
          <w:sz w:val="28"/>
          <w:szCs w:val="28"/>
        </w:rPr>
        <w:t xml:space="preserve"> ed.). St. Louis: Mosby.</w:t>
      </w:r>
    </w:p>
    <w:p w:rsidR="00550C0E" w:rsidRPr="00D55A02" w:rsidRDefault="00550C0E">
      <w:pPr>
        <w:rPr>
          <w:rFonts w:ascii="Calibri" w:hAnsi="Calibri"/>
          <w:sz w:val="28"/>
          <w:szCs w:val="28"/>
        </w:rPr>
      </w:pPr>
    </w:p>
    <w:p w:rsidR="00550C0E" w:rsidRPr="00D55A02" w:rsidRDefault="00550C0E">
      <w:pPr>
        <w:rPr>
          <w:rFonts w:ascii="Calibri" w:hAnsi="Calibri"/>
          <w:sz w:val="28"/>
          <w:szCs w:val="28"/>
        </w:rPr>
      </w:pPr>
      <w:r w:rsidRPr="00D55A02">
        <w:rPr>
          <w:rFonts w:ascii="Calibri" w:hAnsi="Calibri"/>
          <w:sz w:val="28"/>
          <w:szCs w:val="28"/>
        </w:rPr>
        <w:t>Julia, M. C. (1996). Arab Americans. In Multicultural awareness in the health care professions (pp. 60-73). Boston: Allyn &amp; Bacon.</w:t>
      </w:r>
    </w:p>
    <w:p w:rsidR="00550C0E" w:rsidRPr="00D55A02" w:rsidRDefault="00550C0E">
      <w:pPr>
        <w:rPr>
          <w:rFonts w:ascii="Calibri" w:hAnsi="Calibri"/>
          <w:sz w:val="28"/>
          <w:szCs w:val="28"/>
        </w:rPr>
      </w:pPr>
    </w:p>
    <w:p w:rsidR="00550C0E" w:rsidRPr="00D55A02" w:rsidRDefault="00550C0E">
      <w:pPr>
        <w:rPr>
          <w:rFonts w:ascii="Calibri" w:hAnsi="Calibri"/>
          <w:sz w:val="28"/>
          <w:szCs w:val="28"/>
        </w:rPr>
      </w:pPr>
      <w:r w:rsidRPr="00D55A02">
        <w:rPr>
          <w:rFonts w:ascii="Calibri" w:hAnsi="Calibri"/>
          <w:sz w:val="28"/>
          <w:szCs w:val="28"/>
        </w:rPr>
        <w:t>Leininger, M. (1991). Culture care diversity and universality: A theory of nursing (p. 361). New York: NSN Press.</w:t>
      </w:r>
    </w:p>
    <w:p w:rsidR="00550C0E" w:rsidRPr="00D55A02" w:rsidRDefault="00550C0E">
      <w:pPr>
        <w:rPr>
          <w:rFonts w:ascii="Calibri" w:hAnsi="Calibri"/>
          <w:sz w:val="28"/>
          <w:szCs w:val="28"/>
        </w:rPr>
      </w:pPr>
    </w:p>
    <w:p w:rsidR="00550C0E" w:rsidRPr="00D55A02" w:rsidRDefault="00550C0E">
      <w:pPr>
        <w:rPr>
          <w:rFonts w:ascii="Calibri" w:hAnsi="Calibri"/>
          <w:sz w:val="28"/>
          <w:szCs w:val="28"/>
        </w:rPr>
      </w:pPr>
      <w:r w:rsidRPr="00D55A02">
        <w:rPr>
          <w:rFonts w:ascii="Calibri" w:hAnsi="Calibri"/>
          <w:sz w:val="28"/>
          <w:szCs w:val="28"/>
        </w:rPr>
        <w:t>Leininger, M. (2002). Arab Muslims and Culture care. In Transcultural nursing: Concepts, theories, research, and practice (3</w:t>
      </w:r>
      <w:r w:rsidRPr="00D55A02">
        <w:rPr>
          <w:rFonts w:ascii="Calibri" w:hAnsi="Calibri"/>
          <w:sz w:val="28"/>
          <w:szCs w:val="28"/>
          <w:vertAlign w:val="superscript"/>
        </w:rPr>
        <w:t>rd</w:t>
      </w:r>
      <w:r w:rsidRPr="00D55A02">
        <w:rPr>
          <w:rFonts w:ascii="Calibri" w:hAnsi="Calibri"/>
          <w:sz w:val="28"/>
          <w:szCs w:val="28"/>
        </w:rPr>
        <w:t xml:space="preserve"> Ed., pp. 301-309). New York: McGraw-Hill.</w:t>
      </w:r>
    </w:p>
    <w:p w:rsidR="00550C0E" w:rsidRPr="00D55A02" w:rsidRDefault="00550C0E">
      <w:pPr>
        <w:rPr>
          <w:rFonts w:ascii="Calibri" w:hAnsi="Calibri"/>
          <w:sz w:val="28"/>
          <w:szCs w:val="28"/>
        </w:rPr>
      </w:pPr>
    </w:p>
    <w:p w:rsidR="00550C0E" w:rsidRPr="00D55A02" w:rsidRDefault="00550C0E">
      <w:pPr>
        <w:rPr>
          <w:sz w:val="28"/>
          <w:szCs w:val="28"/>
        </w:rPr>
      </w:pPr>
    </w:p>
    <w:sectPr w:rsidR="00550C0E" w:rsidRPr="00D55A02">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C0E" w:rsidRDefault="00550C0E" w:rsidP="00D55A02">
      <w:r>
        <w:separator/>
      </w:r>
    </w:p>
  </w:endnote>
  <w:endnote w:type="continuationSeparator" w:id="0">
    <w:p w:rsidR="00550C0E" w:rsidRDefault="00550C0E" w:rsidP="00D5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02" w:rsidRDefault="00467100">
    <w:pPr>
      <w:pStyle w:val="Footer"/>
      <w:jc w:val="right"/>
    </w:pPr>
    <w:r w:rsidRPr="00467100">
      <w:rPr>
        <w:rFonts w:ascii="Calibri" w:hAnsi="Calibri"/>
      </w:rPr>
      <w:t>Created in 2004 by Mary Knutson RN and revised in 2009.</w:t>
    </w:r>
    <w:r>
      <w:rPr>
        <w:rFonts w:ascii="Calibri" w:hAnsi="Calibri"/>
      </w:rPr>
      <w:tab/>
    </w:r>
    <w:r w:rsidR="00D55A02">
      <w:fldChar w:fldCharType="begin"/>
    </w:r>
    <w:r w:rsidR="00D55A02">
      <w:instrText xml:space="preserve"> PAGE   \* MERGEFORMAT </w:instrText>
    </w:r>
    <w:r w:rsidR="00D55A02">
      <w:fldChar w:fldCharType="separate"/>
    </w:r>
    <w:r w:rsidR="00863C4E">
      <w:rPr>
        <w:noProof/>
      </w:rPr>
      <w:t>3</w:t>
    </w:r>
    <w:r w:rsidR="00D55A02">
      <w:fldChar w:fldCharType="end"/>
    </w:r>
  </w:p>
  <w:p w:rsidR="00D55A02" w:rsidRDefault="00D55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C0E" w:rsidRDefault="00550C0E" w:rsidP="00D55A02">
      <w:r>
        <w:separator/>
      </w:r>
    </w:p>
  </w:footnote>
  <w:footnote w:type="continuationSeparator" w:id="0">
    <w:p w:rsidR="00550C0E" w:rsidRDefault="00550C0E" w:rsidP="00D55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122"/>
    <w:multiLevelType w:val="hybridMultilevel"/>
    <w:tmpl w:val="FD567F0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A02"/>
    <w:rsid w:val="00467100"/>
    <w:rsid w:val="005152F3"/>
    <w:rsid w:val="00550C0E"/>
    <w:rsid w:val="00863C4E"/>
    <w:rsid w:val="00C24B49"/>
    <w:rsid w:val="00D5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A02"/>
    <w:pPr>
      <w:tabs>
        <w:tab w:val="center" w:pos="4680"/>
        <w:tab w:val="right" w:pos="9360"/>
      </w:tabs>
    </w:pPr>
  </w:style>
  <w:style w:type="character" w:customStyle="1" w:styleId="HeaderChar">
    <w:name w:val="Header Char"/>
    <w:basedOn w:val="DefaultParagraphFont"/>
    <w:link w:val="Header"/>
    <w:uiPriority w:val="99"/>
    <w:rsid w:val="00D55A02"/>
    <w:rPr>
      <w:sz w:val="24"/>
      <w:szCs w:val="24"/>
    </w:rPr>
  </w:style>
  <w:style w:type="paragraph" w:styleId="Footer">
    <w:name w:val="footer"/>
    <w:basedOn w:val="Normal"/>
    <w:link w:val="FooterChar"/>
    <w:uiPriority w:val="99"/>
    <w:unhideWhenUsed/>
    <w:rsid w:val="00D55A02"/>
    <w:pPr>
      <w:tabs>
        <w:tab w:val="center" w:pos="4680"/>
        <w:tab w:val="right" w:pos="9360"/>
      </w:tabs>
    </w:pPr>
  </w:style>
  <w:style w:type="character" w:customStyle="1" w:styleId="FooterChar">
    <w:name w:val="Footer Char"/>
    <w:basedOn w:val="DefaultParagraphFont"/>
    <w:link w:val="Footer"/>
    <w:uiPriority w:val="99"/>
    <w:rsid w:val="00D55A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Arab Culture</vt:lpstr>
    </vt:vector>
  </TitlesOfParts>
  <Company>Hewlett-Packard Company</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Culture</dc:title>
  <dc:creator>Mary Knutson</dc:creator>
  <cp:lastModifiedBy>Mary</cp:lastModifiedBy>
  <cp:revision>2</cp:revision>
  <cp:lastPrinted>2004-09-22T14:10:00Z</cp:lastPrinted>
  <dcterms:created xsi:type="dcterms:W3CDTF">2015-05-13T04:15:00Z</dcterms:created>
  <dcterms:modified xsi:type="dcterms:W3CDTF">2015-05-13T04:15:00Z</dcterms:modified>
</cp:coreProperties>
</file>