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0" w:rsidRPr="009C3C36" w:rsidRDefault="00681BC0" w:rsidP="009C3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Muscle Spasms</w:t>
      </w:r>
    </w:p>
    <w:p w:rsidR="00681BC0" w:rsidRPr="009C3C36" w:rsidRDefault="00681BC0" w:rsidP="009C3C36">
      <w:pPr>
        <w:numPr>
          <w:ilvl w:val="1"/>
          <w:numId w:val="2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Involuntary contraction of a muscle or muscle group</w:t>
      </w:r>
    </w:p>
    <w:p w:rsidR="00681BC0" w:rsidRPr="009C3C36" w:rsidRDefault="00681BC0" w:rsidP="009C3C36">
      <w:pPr>
        <w:numPr>
          <w:ilvl w:val="1"/>
          <w:numId w:val="2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Causes pain and decreased function</w:t>
      </w:r>
    </w:p>
    <w:p w:rsidR="00681BC0" w:rsidRPr="009C3C36" w:rsidRDefault="00681BC0" w:rsidP="009C3C36">
      <w:pPr>
        <w:numPr>
          <w:ilvl w:val="1"/>
          <w:numId w:val="2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 xml:space="preserve">Causes may be epilepsy, hypocalcemia, acute and chronic pain syndromes, trauma </w:t>
      </w:r>
    </w:p>
    <w:p w:rsidR="00681BC0" w:rsidRPr="009C3C36" w:rsidRDefault="00681BC0" w:rsidP="009C3C36">
      <w:pPr>
        <w:numPr>
          <w:ilvl w:val="1"/>
          <w:numId w:val="2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Drug therapy- may include analgesic anti-inflammatory agents, (e.g. aspirin), and centrally acting muscle relaxants.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2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Agents- Centrally Acting Muscle Relaxants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Baclofen (Lioresal)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Diazepam (Valium)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Carisoprodol (Soma)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Chlorphenesin (Maolate)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Chlorzoxazone (Paraflex, Parafon Forte, Remular-S)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Cyclobenzaprine (Flexeril)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Medaxalone (Skelaxin)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Methocarbamol (Robaxin)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Orphenadrine (Norflex)</w:t>
      </w:r>
    </w:p>
    <w:p w:rsidR="00681BC0" w:rsidRPr="009C3C36" w:rsidRDefault="00681BC0" w:rsidP="009C3C36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Tizanidine (Zanaflex)</w:t>
      </w:r>
    </w:p>
    <w:p w:rsidR="00681BC0" w:rsidRPr="009C3C36" w:rsidRDefault="00681BC0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Mechanism of Action for Centrally Acting Muscle Relaxants</w:t>
      </w:r>
    </w:p>
    <w:p w:rsidR="00681BC0" w:rsidRPr="009C3C36" w:rsidRDefault="00681BC0" w:rsidP="009C3C36">
      <w:pPr>
        <w:numPr>
          <w:ilvl w:val="1"/>
          <w:numId w:val="7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Mechanism uncertain, but probably from sedative properties</w:t>
      </w:r>
    </w:p>
    <w:p w:rsidR="00681BC0" w:rsidRPr="009C3C36" w:rsidRDefault="00681BC0" w:rsidP="009C3C36">
      <w:pPr>
        <w:numPr>
          <w:ilvl w:val="1"/>
          <w:numId w:val="7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Has no direct effect on skeletal muscle</w:t>
      </w:r>
    </w:p>
    <w:p w:rsidR="00681BC0" w:rsidRPr="009C3C36" w:rsidRDefault="00681BC0" w:rsidP="009C3C36">
      <w:pPr>
        <w:numPr>
          <w:ilvl w:val="1"/>
          <w:numId w:val="7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Diazepam and tizanidine enhance presynaptic inhibition of motor neurons in CNS</w:t>
      </w:r>
    </w:p>
    <w:p w:rsidR="00681BC0" w:rsidRPr="009C3C36" w:rsidRDefault="00681BC0" w:rsidP="009C3C36">
      <w:pPr>
        <w:numPr>
          <w:ilvl w:val="1"/>
          <w:numId w:val="7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Enhancing effects of GABA (gamma-aminobutyric acid), an inhibitory neurotransmitter</w:t>
      </w:r>
    </w:p>
    <w:p w:rsidR="00681BC0" w:rsidRPr="009C3C36" w:rsidRDefault="00681BC0" w:rsidP="009C3C36">
      <w:pPr>
        <w:numPr>
          <w:ilvl w:val="1"/>
          <w:numId w:val="7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Baclofen suppresses hyperactive reflexes in spinal cord (possibly by mimicking the actions of GABA on spinal neurons)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Therapeutic Uses</w:t>
      </w:r>
    </w:p>
    <w:p w:rsidR="00681BC0" w:rsidRPr="009C3C36" w:rsidRDefault="00681BC0" w:rsidP="009C3C36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Treats localized spasm</w:t>
      </w:r>
    </w:p>
    <w:p w:rsidR="00681BC0" w:rsidRPr="009C3C36" w:rsidRDefault="00681BC0" w:rsidP="009C3C36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Decreases pain</w:t>
      </w:r>
    </w:p>
    <w:p w:rsidR="00681BC0" w:rsidRPr="009C3C36" w:rsidRDefault="00681BC0" w:rsidP="009C3C36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Increases ROM (Range of Motion)</w:t>
      </w:r>
    </w:p>
    <w:p w:rsidR="00681BC0" w:rsidRPr="009C3C36" w:rsidRDefault="00681BC0" w:rsidP="009C3C36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Reduces spasticity from multiple sclerosis, spinal cord injury, and cerebral palsy, but not stroke, Parkinson’s disease, or Huntington’s chorea</w:t>
      </w:r>
    </w:p>
    <w:p w:rsidR="00681BC0" w:rsidRPr="009C3C36" w:rsidRDefault="00681BC0" w:rsidP="009C3C36">
      <w:pPr>
        <w:ind w:left="720"/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Adverse Effects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CNS depression (drowsiness, dizziness, lightheadedness)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lastRenderedPageBreak/>
        <w:t>Potential liver damage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Physical dependence</w:t>
      </w:r>
    </w:p>
    <w:p w:rsidR="00681BC0" w:rsidRPr="009C3C36" w:rsidRDefault="00453189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Baclofen</w:t>
      </w:r>
      <w:r w:rsidR="00681BC0" w:rsidRPr="009C3C36">
        <w:rPr>
          <w:rFonts w:ascii="Calibri" w:hAnsi="Calibri"/>
          <w:sz w:val="28"/>
          <w:szCs w:val="28"/>
        </w:rPr>
        <w:t xml:space="preserve"> side effects: nausea, constipation, urinary retention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Cyclobenzaprine and orphenadrine- Atropine-like effects (dry mouth, blurred vision, photophobia, urinary retention, constipation)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Tizanidine- dry mouth, hypotension, hallucinations, and psychotic symptoms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 xml:space="preserve">Metocarbamol- urine discoloration (brown, black, or dark green) 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Chlorzoxazone- causes hepatic necrosis and should not be used</w:t>
      </w:r>
    </w:p>
    <w:p w:rsidR="00681BC0" w:rsidRPr="009C3C36" w:rsidRDefault="00681BC0" w:rsidP="009C3C36">
      <w:pPr>
        <w:numPr>
          <w:ilvl w:val="1"/>
          <w:numId w:val="10"/>
        </w:numPr>
        <w:ind w:left="108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Diazepam- potential for fetal harm during pregnancy, especially during the first trimester. Readily enters breastmilk, increasing to toxicity in infant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Patient Teaching Needed</w:t>
      </w:r>
    </w:p>
    <w:p w:rsidR="00681BC0" w:rsidRPr="009C3C36" w:rsidRDefault="00681BC0" w:rsidP="009C3C36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Avoid hazardous activities if significant CNS impairment occurs</w:t>
      </w:r>
    </w:p>
    <w:p w:rsidR="00681BC0" w:rsidRPr="009C3C36" w:rsidRDefault="00681BC0" w:rsidP="009C3C36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Avoid alcohol or other CNS depressants (prevent intensified depressant effects)</w:t>
      </w:r>
    </w:p>
    <w:p w:rsidR="00681BC0" w:rsidRPr="009C3C36" w:rsidRDefault="00681BC0" w:rsidP="009C3C36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Abrupt withdrawal can cause hallucinations, paranoid ideation, and seizures.  When discontinued, withdraw gradually.</w:t>
      </w:r>
    </w:p>
    <w:p w:rsidR="00681BC0" w:rsidRPr="009C3C36" w:rsidRDefault="00681BC0" w:rsidP="009C3C36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Warn women of childbearing years about potential for fetal harm if they become pregnant while taking diazepam (a benzodiazepine).  If pregnancy occurs, drug should be withdrawn.</w:t>
      </w:r>
    </w:p>
    <w:p w:rsidR="00681BC0" w:rsidRPr="009C3C36" w:rsidRDefault="00681BC0" w:rsidP="009C3C36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Discourage women from breastfeeding while on diazepam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Medication Administration</w:t>
      </w:r>
    </w:p>
    <w:p w:rsidR="00681BC0" w:rsidRPr="009C3C36" w:rsidRDefault="00681BC0" w:rsidP="009C3C36">
      <w:pPr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Usually oral route</w:t>
      </w:r>
    </w:p>
    <w:p w:rsidR="00681BC0" w:rsidRPr="009C3C36" w:rsidRDefault="00681BC0" w:rsidP="009C3C36">
      <w:pPr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IV or IM route possible for methocarbamol or diazepam</w:t>
      </w:r>
    </w:p>
    <w:p w:rsidR="00681BC0" w:rsidRPr="009C3C36" w:rsidRDefault="00681BC0" w:rsidP="009C3C36">
      <w:pPr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Baclofen may be administered by intrathecal infusion using implantable pump, if needed</w:t>
      </w:r>
    </w:p>
    <w:p w:rsidR="00681BC0" w:rsidRPr="009C3C36" w:rsidRDefault="00681BC0" w:rsidP="009C3C36">
      <w:pPr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 xml:space="preserve">Diazepam may be given with food if gastric upset occurs. May be given rectally for treatment of seizures.  </w:t>
      </w:r>
    </w:p>
    <w:p w:rsidR="00681BC0" w:rsidRPr="009C3C36" w:rsidRDefault="00681BC0" w:rsidP="009C3C36">
      <w:pPr>
        <w:ind w:left="720"/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Agents- Direct Acting Muscle Relaxants</w:t>
      </w:r>
    </w:p>
    <w:p w:rsidR="00681BC0" w:rsidRPr="009C3C36" w:rsidRDefault="00681BC0" w:rsidP="009C3C36">
      <w:pPr>
        <w:numPr>
          <w:ilvl w:val="0"/>
          <w:numId w:val="1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Spasticity is movement disorder with heightened muscle tone, spasm, and loss of dexterity</w:t>
      </w:r>
    </w:p>
    <w:p w:rsidR="00681BC0" w:rsidRPr="009C3C36" w:rsidRDefault="00681BC0" w:rsidP="009C3C36">
      <w:pPr>
        <w:numPr>
          <w:ilvl w:val="0"/>
          <w:numId w:val="1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Usually combined with physical therapy</w:t>
      </w:r>
    </w:p>
    <w:p w:rsidR="00681BC0" w:rsidRPr="009C3C36" w:rsidRDefault="00681BC0" w:rsidP="009C3C36">
      <w:pPr>
        <w:numPr>
          <w:ilvl w:val="0"/>
          <w:numId w:val="1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Dantrolene (Dantrium)- promotes muscle relaxation by acting directly on skeletal muscle</w:t>
      </w:r>
    </w:p>
    <w:p w:rsidR="00681BC0" w:rsidRPr="009C3C36" w:rsidRDefault="00681BC0" w:rsidP="009C3C36">
      <w:pPr>
        <w:ind w:left="720"/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lastRenderedPageBreak/>
        <w:t>Mechanism of Action for Direct Acting Muscle Relaxants</w:t>
      </w:r>
    </w:p>
    <w:p w:rsidR="00681BC0" w:rsidRPr="009C3C36" w:rsidRDefault="00681BC0" w:rsidP="009C3C36">
      <w:pPr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Relieves spasm by suppressing release of calcium from the sarcoplasmic reticulum (SR) so skeletal muscles are less able to contract</w:t>
      </w:r>
    </w:p>
    <w:p w:rsidR="00681BC0" w:rsidRPr="009C3C36" w:rsidRDefault="00681BC0" w:rsidP="009C3C36">
      <w:pPr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Therapeutic doses have minimal effects on smooth muscle or cardiac muscle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Therapeutic Uses</w:t>
      </w:r>
    </w:p>
    <w:p w:rsidR="00681BC0" w:rsidRPr="009C3C36" w:rsidRDefault="00681BC0" w:rsidP="009C3C36">
      <w:pPr>
        <w:numPr>
          <w:ilvl w:val="0"/>
          <w:numId w:val="20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Treats spasticity from multiple sclerosis, cerebral palsy, spinal cord injury, or stroke</w:t>
      </w:r>
    </w:p>
    <w:p w:rsidR="00681BC0" w:rsidRPr="009C3C36" w:rsidRDefault="00681BC0" w:rsidP="009C3C36">
      <w:pPr>
        <w:numPr>
          <w:ilvl w:val="0"/>
          <w:numId w:val="20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Treats malignant hyperthermia, a rare, life-threatening syndrome from anesthesia or succinycholine, a neuromuscular blocking agent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Adverse Effects</w:t>
      </w:r>
    </w:p>
    <w:p w:rsidR="00681BC0" w:rsidRPr="009C3C36" w:rsidRDefault="00681BC0" w:rsidP="009C3C36">
      <w:pPr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Decreases strength, and may reduce overall function</w:t>
      </w:r>
    </w:p>
    <w:p w:rsidR="00681BC0" w:rsidRPr="009C3C36" w:rsidRDefault="00681BC0" w:rsidP="009C3C36">
      <w:pPr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Liver damage- contraindicated with active hepatic disease (cirrhosis, hepatitis).  Use lowest effective dosage for shortest time necessary</w:t>
      </w:r>
    </w:p>
    <w:p w:rsidR="00681BC0" w:rsidRPr="009C3C36" w:rsidRDefault="00681BC0" w:rsidP="009C3C36">
      <w:pPr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Muscle weakness, drowsiness, diarrhea, anorexia, nausea, vomiting, acne-like rash</w:t>
      </w:r>
    </w:p>
    <w:p w:rsidR="00681BC0" w:rsidRPr="009C3C36" w:rsidRDefault="00681BC0" w:rsidP="009C3C36">
      <w:pPr>
        <w:ind w:left="720"/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Patient Teaching Needed</w:t>
      </w:r>
    </w:p>
    <w:p w:rsidR="00681BC0" w:rsidRPr="009C3C36" w:rsidRDefault="00681BC0" w:rsidP="009C3C36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 xml:space="preserve">Signs of liver dysfunction (jaundice, abdominal pain, malaise) </w:t>
      </w:r>
    </w:p>
    <w:p w:rsidR="00681BC0" w:rsidRPr="009C3C36" w:rsidRDefault="00681BC0" w:rsidP="009C3C36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Need liver function tests before initiating treatment and periodically</w:t>
      </w:r>
    </w:p>
    <w:p w:rsidR="00681BC0" w:rsidRPr="009C3C36" w:rsidRDefault="00681BC0" w:rsidP="009C3C36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Monitor for reduction in muscle strength</w:t>
      </w:r>
    </w:p>
    <w:p w:rsidR="00681BC0" w:rsidRPr="009C3C36" w:rsidRDefault="00681BC0" w:rsidP="009C3C36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Avoid hazardous activities if significant depressant effects occur</w:t>
      </w:r>
    </w:p>
    <w:p w:rsidR="00681BC0" w:rsidRPr="009C3C36" w:rsidRDefault="00681BC0" w:rsidP="009C3C36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Avoid CNS depressants</w:t>
      </w:r>
    </w:p>
    <w:p w:rsidR="00681BC0" w:rsidRPr="009C3C36" w:rsidRDefault="00681BC0" w:rsidP="009C3C36">
      <w:pPr>
        <w:ind w:left="720"/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Medication Administration</w:t>
      </w:r>
    </w:p>
    <w:p w:rsidR="00681BC0" w:rsidRPr="009C3C36" w:rsidRDefault="00681BC0" w:rsidP="009C3C36">
      <w:pPr>
        <w:numPr>
          <w:ilvl w:val="0"/>
          <w:numId w:val="2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 xml:space="preserve">If </w:t>
      </w:r>
      <w:r w:rsidR="00453189">
        <w:rPr>
          <w:rFonts w:ascii="Calibri" w:hAnsi="Calibri"/>
          <w:sz w:val="28"/>
          <w:szCs w:val="28"/>
        </w:rPr>
        <w:t xml:space="preserve">no </w:t>
      </w:r>
      <w:r w:rsidRPr="009C3C36">
        <w:rPr>
          <w:rFonts w:ascii="Calibri" w:hAnsi="Calibri"/>
          <w:sz w:val="28"/>
          <w:szCs w:val="28"/>
        </w:rPr>
        <w:t xml:space="preserve">beneficial effects </w:t>
      </w:r>
      <w:bookmarkStart w:id="0" w:name="_GoBack"/>
      <w:bookmarkEnd w:id="0"/>
      <w:r w:rsidRPr="009C3C36">
        <w:rPr>
          <w:rFonts w:ascii="Calibri" w:hAnsi="Calibri"/>
          <w:sz w:val="28"/>
          <w:szCs w:val="28"/>
        </w:rPr>
        <w:t>within 45 days, drug should be withdrawn</w:t>
      </w:r>
    </w:p>
    <w:p w:rsidR="00681BC0" w:rsidRPr="009C3C36" w:rsidRDefault="00681BC0" w:rsidP="009C3C36">
      <w:pPr>
        <w:numPr>
          <w:ilvl w:val="0"/>
          <w:numId w:val="2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Usually oral dosing. May be given IV push when treating Malignant Hyperthermia crisis</w:t>
      </w:r>
    </w:p>
    <w:p w:rsidR="00681BC0" w:rsidRPr="009C3C36" w:rsidRDefault="00681BC0" w:rsidP="009C3C36">
      <w:pPr>
        <w:numPr>
          <w:ilvl w:val="0"/>
          <w:numId w:val="26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For prevention of Malignant Hyperthermia prior to surgical anesthesia, give dantrolene 1-2 days prior to surgery</w:t>
      </w:r>
    </w:p>
    <w:p w:rsidR="00681BC0" w:rsidRPr="009C3C36" w:rsidRDefault="00681BC0" w:rsidP="009C3C36">
      <w:pPr>
        <w:rPr>
          <w:rFonts w:ascii="Calibri" w:hAnsi="Calibri"/>
          <w:sz w:val="8"/>
          <w:szCs w:val="8"/>
        </w:rPr>
      </w:pPr>
    </w:p>
    <w:p w:rsidR="00681BC0" w:rsidRPr="009C3C36" w:rsidRDefault="00681BC0" w:rsidP="009C3C36">
      <w:pPr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Therapeutic Goal</w:t>
      </w:r>
    </w:p>
    <w:p w:rsidR="00681BC0" w:rsidRPr="009C3C36" w:rsidRDefault="00681BC0" w:rsidP="009C3C36">
      <w:pPr>
        <w:numPr>
          <w:ilvl w:val="0"/>
          <w:numId w:val="28"/>
        </w:numPr>
        <w:rPr>
          <w:rFonts w:ascii="Calibri" w:hAnsi="Calibri"/>
          <w:sz w:val="28"/>
          <w:szCs w:val="28"/>
        </w:rPr>
      </w:pPr>
      <w:r w:rsidRPr="009C3C36">
        <w:rPr>
          <w:rFonts w:ascii="Calibri" w:hAnsi="Calibri"/>
          <w:sz w:val="28"/>
          <w:szCs w:val="28"/>
        </w:rPr>
        <w:t>Relief of signs and symptoms of muscle spasm and spasticity</w:t>
      </w:r>
    </w:p>
    <w:p w:rsidR="00384169" w:rsidRPr="009C3C36" w:rsidRDefault="00384169" w:rsidP="009C3C36">
      <w:pPr>
        <w:rPr>
          <w:sz w:val="8"/>
          <w:szCs w:val="8"/>
        </w:rPr>
      </w:pPr>
    </w:p>
    <w:p w:rsidR="00384169" w:rsidRPr="00453189" w:rsidRDefault="00384169" w:rsidP="009C3C36">
      <w:pPr>
        <w:rPr>
          <w:rFonts w:asciiTheme="minorHAnsi" w:hAnsiTheme="minorHAnsi"/>
          <w:sz w:val="20"/>
          <w:szCs w:val="20"/>
        </w:rPr>
      </w:pPr>
      <w:r w:rsidRPr="00453189">
        <w:rPr>
          <w:rFonts w:asciiTheme="minorHAnsi" w:hAnsiTheme="minorHAnsi"/>
          <w:sz w:val="20"/>
          <w:szCs w:val="20"/>
        </w:rPr>
        <w:t xml:space="preserve">Lehne, R. A. (2004). </w:t>
      </w:r>
      <w:r w:rsidR="00681BC0" w:rsidRPr="00453189">
        <w:rPr>
          <w:rFonts w:asciiTheme="minorHAnsi" w:hAnsiTheme="minorHAnsi"/>
          <w:sz w:val="20"/>
          <w:szCs w:val="20"/>
        </w:rPr>
        <w:t>Drugs for muscle spasm and spasticity. In R. Carter &amp; L. Henderson (Eds.). Pharmacology for nursing care (pp. 209-213). St. Louis: Saunders.</w:t>
      </w:r>
    </w:p>
    <w:sectPr w:rsidR="00384169" w:rsidRPr="0045318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36" w:rsidRDefault="009C3C36" w:rsidP="009C3C36">
      <w:r>
        <w:separator/>
      </w:r>
    </w:p>
  </w:endnote>
  <w:endnote w:type="continuationSeparator" w:id="0">
    <w:p w:rsidR="009C3C36" w:rsidRDefault="009C3C36" w:rsidP="009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36" w:rsidRDefault="009C3C36" w:rsidP="00D83924">
    <w:pPr>
      <w:pStyle w:val="Footer"/>
      <w:jc w:val="right"/>
    </w:pPr>
    <w:r w:rsidRPr="009C3C36">
      <w:rPr>
        <w:rFonts w:ascii="Calibri" w:hAnsi="Calibri"/>
      </w:rPr>
      <w:t>Created by Mary Knutson, RN in 2005</w:t>
    </w:r>
    <w:r w:rsidR="00D83924">
      <w:rPr>
        <w:rFonts w:ascii="Calibri" w:hAnsi="Calibri"/>
      </w:rPr>
      <w:t xml:space="preserve"> and revised 5-10-15.</w:t>
    </w:r>
    <w:r w:rsidR="00D83924">
      <w:rPr>
        <w:rFonts w:ascii="Calibri" w:hAnsi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00B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36" w:rsidRDefault="009C3C36" w:rsidP="009C3C36">
      <w:r>
        <w:separator/>
      </w:r>
    </w:p>
  </w:footnote>
  <w:footnote w:type="continuationSeparator" w:id="0">
    <w:p w:rsidR="009C3C36" w:rsidRDefault="009C3C36" w:rsidP="009C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36" w:rsidRPr="009C3C36" w:rsidRDefault="009C3C36" w:rsidP="009C3C36">
    <w:pPr>
      <w:pStyle w:val="Title"/>
      <w:rPr>
        <w:rFonts w:ascii="Calibri" w:hAnsi="Calibri"/>
        <w:b w:val="0"/>
        <w:sz w:val="36"/>
        <w:szCs w:val="36"/>
      </w:rPr>
    </w:pPr>
    <w:r w:rsidRPr="009C3C36">
      <w:rPr>
        <w:rFonts w:ascii="Calibri" w:hAnsi="Calibri"/>
        <w:b w:val="0"/>
        <w:sz w:val="36"/>
        <w:szCs w:val="36"/>
      </w:rPr>
      <w:t xml:space="preserve">Drugs </w:t>
    </w:r>
    <w:r>
      <w:rPr>
        <w:rFonts w:ascii="Calibri" w:hAnsi="Calibri"/>
        <w:b w:val="0"/>
        <w:sz w:val="36"/>
        <w:szCs w:val="36"/>
      </w:rPr>
      <w:t>t</w:t>
    </w:r>
    <w:r w:rsidRPr="009C3C36">
      <w:rPr>
        <w:rFonts w:ascii="Calibri" w:hAnsi="Calibri"/>
        <w:b w:val="0"/>
        <w:sz w:val="36"/>
        <w:szCs w:val="36"/>
      </w:rPr>
      <w:t>o Treat Muscle Spasm</w:t>
    </w:r>
    <w:r>
      <w:rPr>
        <w:rFonts w:ascii="Calibri" w:hAnsi="Calibri"/>
        <w:b w:val="0"/>
        <w:sz w:val="36"/>
        <w:szCs w:val="36"/>
      </w:rPr>
      <w:t>s</w:t>
    </w:r>
  </w:p>
  <w:p w:rsidR="009C3C36" w:rsidRDefault="009C3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18"/>
    <w:multiLevelType w:val="hybridMultilevel"/>
    <w:tmpl w:val="A01255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86DD7"/>
    <w:multiLevelType w:val="hybridMultilevel"/>
    <w:tmpl w:val="20A6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693A"/>
    <w:multiLevelType w:val="hybridMultilevel"/>
    <w:tmpl w:val="22DA67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25EE2"/>
    <w:multiLevelType w:val="hybridMultilevel"/>
    <w:tmpl w:val="98961D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8545FA"/>
    <w:multiLevelType w:val="hybridMultilevel"/>
    <w:tmpl w:val="71D6A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7633C"/>
    <w:multiLevelType w:val="hybridMultilevel"/>
    <w:tmpl w:val="7424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E27F0"/>
    <w:multiLevelType w:val="hybridMultilevel"/>
    <w:tmpl w:val="D48C76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B5EA5"/>
    <w:multiLevelType w:val="hybridMultilevel"/>
    <w:tmpl w:val="78C6CF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C3337"/>
    <w:multiLevelType w:val="hybridMultilevel"/>
    <w:tmpl w:val="F592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B5F0C"/>
    <w:multiLevelType w:val="hybridMultilevel"/>
    <w:tmpl w:val="58BED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922358"/>
    <w:multiLevelType w:val="hybridMultilevel"/>
    <w:tmpl w:val="58C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BBE"/>
    <w:multiLevelType w:val="hybridMultilevel"/>
    <w:tmpl w:val="B776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754A8"/>
    <w:multiLevelType w:val="hybridMultilevel"/>
    <w:tmpl w:val="E5C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97E82"/>
    <w:multiLevelType w:val="hybridMultilevel"/>
    <w:tmpl w:val="4F20DC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9F3CFE"/>
    <w:multiLevelType w:val="hybridMultilevel"/>
    <w:tmpl w:val="55FA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541A8"/>
    <w:multiLevelType w:val="hybridMultilevel"/>
    <w:tmpl w:val="0F66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41246"/>
    <w:multiLevelType w:val="hybridMultilevel"/>
    <w:tmpl w:val="7896A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F22B8"/>
    <w:multiLevelType w:val="hybridMultilevel"/>
    <w:tmpl w:val="69AECE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646346"/>
    <w:multiLevelType w:val="hybridMultilevel"/>
    <w:tmpl w:val="9384B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08086F"/>
    <w:multiLevelType w:val="hybridMultilevel"/>
    <w:tmpl w:val="8C3C4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7719A"/>
    <w:multiLevelType w:val="hybridMultilevel"/>
    <w:tmpl w:val="F7AACD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3C37CA"/>
    <w:multiLevelType w:val="hybridMultilevel"/>
    <w:tmpl w:val="E4B46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0444B"/>
    <w:multiLevelType w:val="hybridMultilevel"/>
    <w:tmpl w:val="912A9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110C9"/>
    <w:multiLevelType w:val="hybridMultilevel"/>
    <w:tmpl w:val="23D4D0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5021A4"/>
    <w:multiLevelType w:val="hybridMultilevel"/>
    <w:tmpl w:val="93E0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3D4D58"/>
    <w:multiLevelType w:val="hybridMultilevel"/>
    <w:tmpl w:val="C8EC9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E25A5"/>
    <w:multiLevelType w:val="hybridMultilevel"/>
    <w:tmpl w:val="AA120B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D85E23"/>
    <w:multiLevelType w:val="hybridMultilevel"/>
    <w:tmpl w:val="578891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21"/>
  </w:num>
  <w:num w:numId="9">
    <w:abstractNumId w:val="16"/>
  </w:num>
  <w:num w:numId="10">
    <w:abstractNumId w:val="6"/>
  </w:num>
  <w:num w:numId="11">
    <w:abstractNumId w:val="18"/>
  </w:num>
  <w:num w:numId="12">
    <w:abstractNumId w:val="27"/>
  </w:num>
  <w:num w:numId="13">
    <w:abstractNumId w:val="8"/>
  </w:num>
  <w:num w:numId="14">
    <w:abstractNumId w:val="11"/>
  </w:num>
  <w:num w:numId="15">
    <w:abstractNumId w:val="26"/>
  </w:num>
  <w:num w:numId="16">
    <w:abstractNumId w:val="3"/>
  </w:num>
  <w:num w:numId="17">
    <w:abstractNumId w:val="4"/>
  </w:num>
  <w:num w:numId="18">
    <w:abstractNumId w:val="20"/>
  </w:num>
  <w:num w:numId="19">
    <w:abstractNumId w:val="25"/>
  </w:num>
  <w:num w:numId="20">
    <w:abstractNumId w:val="2"/>
  </w:num>
  <w:num w:numId="21">
    <w:abstractNumId w:val="19"/>
  </w:num>
  <w:num w:numId="22">
    <w:abstractNumId w:val="7"/>
  </w:num>
  <w:num w:numId="23">
    <w:abstractNumId w:val="1"/>
  </w:num>
  <w:num w:numId="24">
    <w:abstractNumId w:val="23"/>
  </w:num>
  <w:num w:numId="25">
    <w:abstractNumId w:val="24"/>
  </w:num>
  <w:num w:numId="26">
    <w:abstractNumId w:val="17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169"/>
    <w:rsid w:val="00384169"/>
    <w:rsid w:val="00453189"/>
    <w:rsid w:val="00681BC0"/>
    <w:rsid w:val="009C3C36"/>
    <w:rsid w:val="00A000BD"/>
    <w:rsid w:val="00D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3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C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3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C36"/>
    <w:rPr>
      <w:sz w:val="24"/>
      <w:szCs w:val="24"/>
    </w:rPr>
  </w:style>
  <w:style w:type="character" w:customStyle="1" w:styleId="TitleChar">
    <w:name w:val="Title Char"/>
    <w:link w:val="Title"/>
    <w:rsid w:val="009C3C3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 To Treat Muscle Spasm</vt:lpstr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To Treat Muscle Spasm</dc:title>
  <dc:creator>Mary Knutson</dc:creator>
  <cp:lastModifiedBy>Mary</cp:lastModifiedBy>
  <cp:revision>2</cp:revision>
  <cp:lastPrinted>2005-02-06T23:08:00Z</cp:lastPrinted>
  <dcterms:created xsi:type="dcterms:W3CDTF">2015-05-11T05:27:00Z</dcterms:created>
  <dcterms:modified xsi:type="dcterms:W3CDTF">2015-05-11T05:27:00Z</dcterms:modified>
</cp:coreProperties>
</file>